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Text:</w:t>
      </w:r>
      <w:r w:rsidDel="00000000" w:rsidR="00000000" w:rsidRPr="00000000">
        <w:rPr>
          <w:rtl w:val="0"/>
        </w:rPr>
        <w:t xml:space="preserve"> ______________________________________             </w:t>
      </w:r>
      <w:r w:rsidDel="00000000" w:rsidR="00000000" w:rsidRPr="00000000">
        <w:rPr>
          <w:b w:val="1"/>
          <w:rtl w:val="0"/>
        </w:rPr>
        <w:t xml:space="preserve">Concept:</w:t>
      </w:r>
      <w:r w:rsidDel="00000000" w:rsidR="00000000" w:rsidRPr="00000000">
        <w:rPr>
          <w:rtl w:val="0"/>
        </w:rPr>
        <w:t xml:space="preserve">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Opening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Targets: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Core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Closing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Targets: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rtl w:val="0"/>
      </w:rPr>
      <w:t xml:space="preserve">2016 ESD Boundless Learning Institute     ~   Socratic Seminars, presented by April Drake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Socratic Seminar Planning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